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relied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NOAA’s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increased in recent years; this may be partially due to changes in reporting that occurred in 2020 (addition of electronic reporting option). In St. Thomas and St. John, the ratio has gradually increased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large-bodies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body length for the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overall trend over time, though there was a sharp decline in St. Thomas and St. John in the 2017–2018 fishing year and a sharp increase in St. Croix in the 2018–2019 fishing year. These changes may reflect changes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value.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100-200cm Lmax group is driven by declining landings of large-bodies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fluctuated over time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increased in recent years, while the 40-60cm Lmax class, composed of redfin and redtail parrotfish, has decreased in recent years. The 60-100cm Lmax class has fluctuated over time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and decreased in the USVI, with particularly low values in 2017–2018 for St. Thomas and 2018–2019 for St. Croix. Conch landings have been more variable with little trend over time, though there was a sudden decrease in Puerto Rico conch landings in 2020.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generally decreased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similarly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order and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an association of traps and hook and line fishing (</w:t>
      </w:r>
      <w:hyperlink w:anchor="fig-NMDSSTT">
        <w:r>
          <w:rPr>
            <w:rStyle w:val="Hyperlink"/>
          </w:rPr>
          <w:t xml:space="preserve">Figure 2.19</w:t>
        </w:r>
      </w:hyperlink>
      <w:r>
        <w:t xml:space="preserve">), whereas in St. Croix, those gear types are not associated with each other but nets and spearfishing are closely associated within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ity"/>
    <w:p>
      <w:pPr>
        <w:pStyle w:val="Heading2"/>
      </w:pPr>
      <w:r>
        <w:t xml:space="preserve">2.3 Equity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reporting if more experienced fishermen are more consistent in their reporting. In St. Thomas and St. John, the index shows a gradual increase throughout the time period, while there is no particular trend apparent in Puerto Rico and St. Croix. There are spikes in inequality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A high rank indicates more engagement. Commercial fishing reliance measures the presence of commercial fishing in relation to the population size of a community through fishing activity.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 based on NOAA Fisheries Databases: commercial landings 5-year average for 2016–2020 and permit numbers; and Census data: Population by municipality/sub-district</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 based on NOAA Fisheries Databases: Commercial landings 5-year average for 2016–2020 and permit numbers; and Census data: Population by municipality/sub-district.</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 based on NOAA Fisheries Databases: commercial landings 5-year average for 2016–2020 and permit numbers; and Census data: Population by municipality/sub-district</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We calculated the proportion of non-selective gear (traps and nets) from the Caribbean Commercial Landings database as a proxy for bycatch in the fisheries. Overall the use of these gear types is decreasing in Puerto Rico and St. Croix while it is increasing in St. Thomas and St. John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(MH) data has been cataloged and standardized by the National Oceanic and Atmospheric Administration (NOAA), the National Marine Fisheries Service (NMFS), the Southeast Fisheries Science Center (SEFSC), Fisheries Statistics and Sustainable Fisheries Divisions in collaboration with the Cooperative Institute for Marine and Atmospheric Studies (CIMAS) of the University of Miami in collaboration with the Rosenstiel School of Marine, Atmospheric, and Earth Science and the Southeast Regional Office (SERO).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Cumulative numbers of graduates and attendees are reported because once knowledge is gained it remains in the fishing community and is also spread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recentit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19"/>
    <w:p>
      <w:pPr>
        <w:pStyle w:val="Bibliography"/>
      </w:pPr>
      <w:r>
        <w:t xml:space="preserve">Wang, Menghua,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6">
        <w:r>
          <w:rPr>
            <w:rStyle w:val="Hyperlink"/>
          </w:rPr>
          <w:t xml:space="preserve">https://www.science.org/doi/10.1126/science.aaw7912</w:t>
        </w:r>
      </w:hyperlink>
      <w:r>
        <w:t xml:space="preserve">.</w:t>
      </w:r>
    </w:p>
    <w:bookmarkEnd w:id="357"/>
    <w:bookmarkStart w:id="359"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8">
        <w:r>
          <w:rPr>
            <w:rStyle w:val="Hyperlink"/>
          </w:rPr>
          <w:t xml:space="preserve">https://doi.org/10.1029/2009JC005286</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8"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8"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6"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2025-03-21T22:55:24Z</dcterms:created>
  <dcterms:modified xsi:type="dcterms:W3CDTF">2025-03-21T22:55:24Z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